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83.34594726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6.70898437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color w:val="1381ab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959892</wp:posOffset>
            </wp:positionH>
            <wp:positionV relativeFrom="page">
              <wp:posOffset>1029785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Teacher Guest Speaker Tip Sheet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2568359375" w:line="274.8900032043457" w:lineRule="auto"/>
        <w:ind w:left="30.358734130859375" w:right="931.456298828125" w:hanging="26.2799072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2568359375" w:line="274.8900032043457" w:lineRule="auto"/>
        <w:ind w:left="30.358734130859375" w:right="931.456298828125" w:hanging="26.2799072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.358734130859375" w:right="931.456298828125" w:hanging="26.279907226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Note: If you are coordinating a guest speaker presentation, have a look at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Guest  Speaker Checklist.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.234130859375" w:right="0" w:firstLine="0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.234130859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Guest Speaker presentations are designed to: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158782958984375" w:right="0" w:firstLine="0.84121704101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▪ Provide exposure to potential careers and jobs.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158782958984375" w:right="0" w:firstLine="0.84121704101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▪ Provide a realistic picture of the business, its role in the community, and the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158782958984375" w:right="0" w:firstLine="0.84121704101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career paths and occupations of its workforce.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158782958984375" w:right="0" w:firstLine="0.84121704101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▪ Help students make the connection between school and the workplace.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435211181640625" w:right="0" w:firstLine="0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435211181640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Before the Guest Speaker Presentation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Review the Guest Speaker Fact Sheet and this tip sheet.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Assess how the day can support classroom activities and help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meet curriculum goals.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Identify desired student learning objectives. Build excitement for the day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talk to students about what they can expect to learn 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research the speaker’s company and the careers it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33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offers and prepare at least three questions for the employer.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656.022949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Send information to the School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that would be relevant to help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connect the  speaker opportunity directly to the pathway and curriculum.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549.53735351562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549.537353515625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During the Guest Speaker Presentation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725.52673339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the guest speaker in effective interactions with students. Ensure students  are behaving and on task.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Encourage students to ask questions.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951.0778808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Hand out materials that will aid the presentation: activity sheets, industry facts, company  brochures, sample products, etc.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951.0778808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Distribute and collect completed reflections and track individual artifacts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0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After the Guest Speaker Presentation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982.02026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Thank the guest speaker, and if possible, involve the students in this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982.02026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communication (for  example. writing thank you notes).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259.5776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individual and group reflection activities for students and help them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259.5776367187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259.5776367187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259.5776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make the  connection between training topics and the workplace.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403.0102539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Assess the impact and value of the guest speaker presentation with the specialist and  utilize employer, staff, and student feedback to improve future guest speaker  presentations.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8.91876220703125" w:right="2789.9432373046875" w:hanging="358.32000732421875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8.91876220703125" w:right="2789.9432373046875" w:hanging="358.32000732421875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Go Deeper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447.54150390625" w:firstLine="0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the guest speaker presentation part of a project and have students prepare and  deliver a presentation to others at your school about the company that visited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if the opportunity exists.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50.1300048828125" w:line="240" w:lineRule="auto"/>
        <w:ind w:left="0" w:right="826.20361328125" w:firstLine="0"/>
        <w:jc w:val="righ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41</w:t>
      </w:r>
    </w:p>
    <w:sectPr>
      <w:footerReference r:id="rId7" w:type="default"/>
      <w:pgSz w:h="15840" w:w="12240" w:orient="portrait"/>
      <w:pgMar w:bottom="750" w:top="750" w:left="1511.6412353515625" w:right="2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